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b/>
          <w:bCs/>
        </w:rPr>
      </w:pPr>
      <w:r>
        <w:rPr>
          <w:b/>
          <w:bCs/>
        </w:rPr>
        <w:t>REGULAMIN XIX OTWARTYCH MISTRZOSTW PRAWNIKÓW WOJEWÓDZTWA WARMIŃSKO-MAZURSKIEGO W TENISIE ZIEMNYM</w:t>
      </w:r>
    </w:p>
    <w:p>
      <w:pPr>
        <w:pStyle w:val="Normal"/>
        <w:spacing w:before="0" w:after="0"/>
        <w:jc w:val="center"/>
        <w:rPr>
          <w:b/>
          <w:bCs/>
        </w:rPr>
      </w:pPr>
      <w:r>
        <w:rPr>
          <w:b/>
          <w:bCs/>
        </w:rPr>
        <w:t>Olsztyn 2026</w:t>
      </w:r>
    </w:p>
    <w:p>
      <w:pPr>
        <w:pStyle w:val="Normal"/>
        <w:spacing w:before="0" w:after="0"/>
        <w:jc w:val="center"/>
        <w:rPr/>
      </w:pPr>
      <w:r>
        <w:rPr/>
      </w:r>
    </w:p>
    <w:p>
      <w:pPr>
        <w:pStyle w:val="Normal"/>
        <w:jc w:val="both"/>
        <w:rPr/>
      </w:pPr>
      <w:r>
        <w:rPr/>
        <w:t>1. Organizatorem XIX OTWARTYCH MISTRZOSTW PRAWNIKÓW WOJEWÓDZTWA WARMIŃSKO-MAZURSKIEGO W TENISIE ZIEMNYM („Turniej”) jest Okręgowa Izba Radców Prawnych w Olsztynie oraz Okręgowa Rada Adwokacka w Olsztynie.</w:t>
      </w:r>
    </w:p>
    <w:p>
      <w:pPr>
        <w:pStyle w:val="Normal"/>
        <w:jc w:val="both"/>
        <w:rPr>
          <w:b/>
          <w:bCs/>
        </w:rPr>
      </w:pPr>
      <w:r>
        <w:rPr/>
        <w:t>2. Turniej przeznaczony jest dla radców prawnych, adwokatów, sędziów, prokuratorów, komorników, doradców podatkowych, notariuszy, asesorów, referendarzy, aplikantów wszystkich profesji prawniczych, osób po ukończonych studiach prawniczych a także studentów prawa warmińsko - mazurskich uczelni oraz gości – przedstawicieli sponsorów, jeżeli nie byli notowani w rankingu PZT oraz czołowej „50″ rankingu PZT do lat 18 w okresie ostatnich 5 lat poprzedzających Turniej.</w:t>
      </w:r>
    </w:p>
    <w:p>
      <w:pPr>
        <w:pStyle w:val="Normal"/>
        <w:jc w:val="both"/>
        <w:rPr/>
      </w:pPr>
      <w:r>
        <w:rPr/>
        <w:t xml:space="preserve">3. Turniej rozgrywany jest w dniu 26 września 2026 roku na kortach Klubu Tenisowego Jakubowo, przy ul Radiowej 32 w Olsztynie - </w:t>
      </w:r>
      <w:hyperlink r:id="rId2">
        <w:r>
          <w:rPr>
            <w:rStyle w:val="Hyperlink"/>
          </w:rPr>
          <w:t>http://korty.olsztyn.pl/</w:t>
        </w:r>
      </w:hyperlink>
      <w:r>
        <w:rPr/>
        <w:t xml:space="preserve"> </w:t>
      </w:r>
    </w:p>
    <w:p>
      <w:pPr>
        <w:pStyle w:val="Normal"/>
        <w:jc w:val="both"/>
        <w:rPr/>
      </w:pPr>
      <w:r>
        <w:rPr/>
        <w:t xml:space="preserve">4. Warunkiem uczestnictwa w Turnieju jest wniesienie opłaty 50 zł. w terminie do dnia 17 września 2026 r. na rachunek bankowy : Okręgowa Izba Radców Prawnych w Olsztynie, </w:t>
      </w:r>
      <w:r>
        <w:rPr>
          <w:rStyle w:val="Strong"/>
          <w:rFonts w:ascii="Lora" w:hAnsi="Lora"/>
          <w:color w:val="444444"/>
          <w:shd w:fill="FFFFFF" w:val="clear"/>
        </w:rPr>
        <w:t>10-165 OLSZTYN</w:t>
      </w:r>
      <w:r>
        <w:rPr>
          <w:rFonts w:ascii="Lora" w:hAnsi="Lora"/>
          <w:color w:val="444444"/>
        </w:rPr>
        <w:t xml:space="preserve"> </w:t>
      </w:r>
      <w:r>
        <w:rPr>
          <w:rStyle w:val="Strong"/>
          <w:rFonts w:ascii="Lora" w:hAnsi="Lora"/>
          <w:color w:val="444444"/>
          <w:shd w:fill="FFFFFF" w:val="clear"/>
        </w:rPr>
        <w:t xml:space="preserve">UL. ARTYLERYJSKA 3S nr: </w:t>
      </w:r>
      <w:r>
        <w:rPr>
          <w:rFonts w:ascii="Lora" w:hAnsi="Lora"/>
          <w:color w:val="444444"/>
          <w:shd w:fill="FFFFFF" w:val="clear"/>
        </w:rPr>
        <w:t>PKO BANK POLSKI S.A.</w:t>
      </w:r>
      <w:r>
        <w:rPr>
          <w:rFonts w:ascii="Lora" w:hAnsi="Lora"/>
          <w:color w:val="444444"/>
        </w:rPr>
        <w:br/>
      </w:r>
      <w:r>
        <w:rPr>
          <w:rFonts w:ascii="Lora" w:hAnsi="Lora"/>
          <w:color w:val="444444"/>
          <w:shd w:fill="FFFFFF" w:val="clear"/>
        </w:rPr>
        <w:t>04 1440 1228 0000 0000 0480 3574 ze wskazaniem imienia i nazwiska grającego oraz z dopiskiem „Turniej tenisa”.</w:t>
      </w:r>
    </w:p>
    <w:p>
      <w:pPr>
        <w:pStyle w:val="Normal"/>
        <w:jc w:val="both"/>
        <w:rPr/>
      </w:pPr>
      <w:r>
        <w:rPr/>
        <w:t>5. Turniej rozgrywany jest w następujących kategoriach:</w:t>
      </w:r>
    </w:p>
    <w:p>
      <w:pPr>
        <w:pStyle w:val="Normal"/>
        <w:jc w:val="both"/>
        <w:rPr/>
      </w:pPr>
      <w:r>
        <w:rPr/>
        <w:t>A) Gra pojedyncza:</w:t>
      </w:r>
    </w:p>
    <w:p>
      <w:pPr>
        <w:pStyle w:val="Normal"/>
        <w:jc w:val="both"/>
        <w:rPr/>
      </w:pPr>
      <w:r>
        <w:rPr/>
        <w:t>I. Singiel Kobiet OPEN</w:t>
      </w:r>
    </w:p>
    <w:p>
      <w:pPr>
        <w:pStyle w:val="Normal"/>
        <w:jc w:val="both"/>
        <w:rPr/>
      </w:pPr>
      <w:r>
        <w:rPr/>
        <w:t xml:space="preserve">II. Singiel Kobiet </w:t>
      </w:r>
      <w:r>
        <w:rPr>
          <w:rFonts w:ascii="Lato" w:hAnsi="Lato"/>
          <w:color w:val="000000"/>
          <w:shd w:fill="FFFFFF" w:val="clear"/>
        </w:rPr>
        <w:t>ORANGE (osoby grające w tenisa &lt; 4 lata poziom do 3.5 ntrp),</w:t>
      </w:r>
      <w:r>
        <w:rPr/>
        <w:t xml:space="preserve"> </w:t>
      </w:r>
    </w:p>
    <w:p>
      <w:pPr>
        <w:pStyle w:val="Normal"/>
        <w:jc w:val="both"/>
        <w:rPr/>
      </w:pPr>
      <w:r>
        <w:rPr/>
        <w:t>III. Singiel Mężczyzn OPEN;</w:t>
      </w:r>
    </w:p>
    <w:p>
      <w:pPr>
        <w:pStyle w:val="Normal"/>
        <w:jc w:val="both"/>
        <w:rPr/>
      </w:pPr>
      <w:r>
        <w:rPr/>
        <w:t>IV. Singiel Mężczyzn 40 +</w:t>
      </w:r>
    </w:p>
    <w:p>
      <w:pPr>
        <w:pStyle w:val="Normal"/>
        <w:jc w:val="both"/>
        <w:rPr/>
      </w:pPr>
      <w:r>
        <w:rPr/>
        <w:t>V. Singiel Mężczyzn 55 +</w:t>
      </w:r>
    </w:p>
    <w:p>
      <w:pPr>
        <w:pStyle w:val="Normal"/>
        <w:jc w:val="both"/>
        <w:rPr/>
      </w:pPr>
      <w:r>
        <w:rPr/>
        <w:t>B) Gra podwójna:</w:t>
      </w:r>
    </w:p>
    <w:p>
      <w:pPr>
        <w:pStyle w:val="Normal"/>
        <w:jc w:val="both"/>
        <w:rPr/>
      </w:pPr>
      <w:r>
        <w:rPr/>
        <w:t xml:space="preserve"> </w:t>
      </w:r>
      <w:r>
        <w:rPr/>
        <w:t>X. Debel Mężczyzn (łączny wiek obu zawodników co najmniej 80 lat),</w:t>
      </w:r>
    </w:p>
    <w:p>
      <w:pPr>
        <w:pStyle w:val="Normal"/>
        <w:jc w:val="both"/>
        <w:rPr/>
      </w:pPr>
      <w:r>
        <w:rPr/>
        <w:t xml:space="preserve"> </w:t>
      </w:r>
      <w:r>
        <w:rPr/>
        <w:t>XI. Debel Kobiet (łączny wiek obu zawodniczek co najmniej 70 lat),</w:t>
      </w:r>
    </w:p>
    <w:p>
      <w:pPr>
        <w:pStyle w:val="Normal"/>
        <w:jc w:val="both"/>
        <w:rPr/>
      </w:pPr>
      <w:r>
        <w:rPr/>
        <w:t>C) Gry mi</w:t>
      </w:r>
      <w:r>
        <w:rPr/>
        <w:t>kstowe</w:t>
      </w:r>
      <w:r>
        <w:rPr/>
        <w:t>,</w:t>
      </w:r>
    </w:p>
    <w:p>
      <w:pPr>
        <w:pStyle w:val="Normal"/>
        <w:jc w:val="both"/>
        <w:rPr/>
      </w:pPr>
      <w:r>
        <w:rPr/>
        <w:t>D) Singlowy turniej pocieszenia –w kat. mężczyzn i kobiet– rozgrywany w formule super tie-breaków.</w:t>
      </w:r>
    </w:p>
    <w:p>
      <w:pPr>
        <w:pStyle w:val="Normal"/>
        <w:jc w:val="both"/>
        <w:rPr/>
      </w:pPr>
      <w:r>
        <w:rPr/>
        <w:t xml:space="preserve"> </w:t>
      </w:r>
      <w:r>
        <w:rPr/>
        <w:t>6. W grze pojedynczej w kategorii Mężczyźni OPEN uczestniczą mężczyźni w wieku do lat 50- ciu oraz starsi, którzy zgłoszą się do tej kategorii mimo wyższego wieku.</w:t>
      </w:r>
    </w:p>
    <w:p>
      <w:pPr>
        <w:pStyle w:val="Normal"/>
        <w:jc w:val="both"/>
        <w:rPr/>
      </w:pPr>
      <w:r>
        <w:rPr/>
        <w:t>7. Uczestnik może brać udział tylko w jednej kategorii gry pojedynczej.</w:t>
      </w:r>
    </w:p>
    <w:p>
      <w:pPr>
        <w:pStyle w:val="Normal"/>
        <w:jc w:val="both"/>
        <w:rPr/>
      </w:pPr>
      <w:r>
        <w:rPr/>
        <w:t>8. Termin zgłoszeń do Gry pojedynczej upływa w dniu 17 września 2026 r. godzina 13:00. Zgłoszenia do Gry podwójnej następują na miejscu zawodów, w sobotę 26 września 2026 r. do godz. 11:00.</w:t>
      </w:r>
    </w:p>
    <w:p>
      <w:pPr>
        <w:pStyle w:val="Normal"/>
        <w:jc w:val="both"/>
        <w:rPr/>
      </w:pPr>
      <w:r>
        <w:rPr/>
        <w:t xml:space="preserve">9. Organizator zastrzega możliwość: </w:t>
      </w:r>
    </w:p>
    <w:p>
      <w:pPr>
        <w:pStyle w:val="Normal"/>
        <w:jc w:val="both"/>
        <w:rPr/>
      </w:pPr>
      <w:r>
        <w:rPr/>
        <w:t xml:space="preserve">- ustalenia innego podziału uczestników na kategorie, w tym likwidacji kategorii, gdy po ustaleniu listy uczestników zgłoszonych do Turnieju okaże się, iż występują znaczne dysproporcje w liczbie zawodników w poszczególnych kategoriach, </w:t>
      </w:r>
    </w:p>
    <w:p>
      <w:pPr>
        <w:pStyle w:val="Normal"/>
        <w:jc w:val="both"/>
        <w:rPr/>
      </w:pPr>
      <w:r>
        <w:rPr/>
        <w:t>- wprowadzenia innych zmian w Regulaminie mających na celu usprawnienie lub uatrakcyjnienie turnieju.</w:t>
      </w:r>
    </w:p>
    <w:p>
      <w:pPr>
        <w:pStyle w:val="Normal"/>
        <w:jc w:val="both"/>
        <w:rPr/>
      </w:pPr>
      <w:r>
        <w:rPr/>
        <w:t xml:space="preserve">10. Mecze rozgrywane są systemem pucharowym. Organizator może postanowić </w:t>
        <w:br/>
        <w:t>o rozgrywaniu Turnieju w systemie mieszanym, grupowo – pucharowym, w szczególności w takim, w którym w rozgrywkach grupowych, mecze rozgrywane systemem „każdy z każdym”, wyłonią ćwierćfinalistów lub półfinalistów.</w:t>
      </w:r>
    </w:p>
    <w:p>
      <w:pPr>
        <w:pStyle w:val="Normal"/>
        <w:jc w:val="both"/>
        <w:rPr/>
      </w:pPr>
      <w:r>
        <w:rPr/>
        <w:t>11. O ile Organizator nie postanowi inaczej mecze rozgrywane są do 2 wygranych pełnych setów od stanu 2:2. W przypadku wyniku po jeden w setach rozgrywany jest super tie-break.</w:t>
      </w:r>
    </w:p>
    <w:p>
      <w:pPr>
        <w:pStyle w:val="Normal"/>
        <w:jc w:val="both"/>
        <w:rPr/>
      </w:pPr>
      <w:r>
        <w:rPr/>
        <w:t>12. Ze względów organizacyjnych, w szczególności takich jak ostateczna liczba uczestników czy warunki pogodowe, Organizator może zdecydować o zmianie systemu rozgrywania meczów. W sprawach nie uregulowanych niniejszym Regulaminem stosuje się regulamin Polskiego Związku Tenisowego zamieszczony na stronie internetowej Związku.</w:t>
      </w:r>
    </w:p>
    <w:p>
      <w:pPr>
        <w:pStyle w:val="Normal"/>
        <w:jc w:val="both"/>
        <w:rPr/>
      </w:pPr>
      <w:r>
        <w:rPr/>
        <w:t xml:space="preserve">13. Wszyscy uczestnicy Turnieju zobowiązani są do przybycia na miejsce Zawodów w dniu 26 września 2026 roku, na godzinę 9.00. </w:t>
      </w:r>
    </w:p>
    <w:p>
      <w:pPr>
        <w:pStyle w:val="Normal"/>
        <w:jc w:val="both"/>
        <w:rPr/>
      </w:pPr>
      <w:r>
        <w:rPr/>
        <w:t>14. O godzinie rozgrywania pierwszego meczu uczestnicy zostaną poinformowani po dokonaniu losowania, w „Grafiku meczów” przygotowanym przez Organizatora i wywieszonym na tablicy. O godzinach rozpoczęcia kolejnych meczów Organizator będzie informował sukcesywnie, uzupełniając Grafik meczów.</w:t>
      </w:r>
    </w:p>
    <w:p>
      <w:pPr>
        <w:pStyle w:val="Normal"/>
        <w:jc w:val="both"/>
        <w:rPr/>
      </w:pPr>
      <w:r>
        <w:rPr/>
        <w:t>15. Uczestników obowiązuje punktualna obecność o wyznaczonej godzinie gry. Ponad 15 minutowe spóźnienie liczone od chwili zwolnienia kortu (nie wcześniej jednak niż 15 minut po wyznaczonym terminie) oznacza walkower. Rozgrzewka przed każdym meczem trwa do 10 minut.</w:t>
      </w:r>
    </w:p>
    <w:p>
      <w:pPr>
        <w:pStyle w:val="Normal"/>
        <w:jc w:val="both"/>
        <w:rPr/>
      </w:pPr>
      <w:r>
        <w:rPr/>
        <w:t>16. W przypadku, gdy uczestnik nie stawi się na mecz finałowy Organizator ma prawo zdyskwalifikować uczestnika. Powyższe nie dotyczy następujących zdarzeń uniemożliwiających udział Uczestnika w meczu finałowym: choroba, kontuzja lub inny przypadek losowy, którego nie dało się przewidzieć. W wypadku dyskwalifikacji Uczestnika jego miejsce w finale może zająć półfinalista.</w:t>
      </w:r>
    </w:p>
    <w:p>
      <w:pPr>
        <w:pStyle w:val="Normal"/>
        <w:jc w:val="both"/>
        <w:rPr/>
      </w:pPr>
      <w:r>
        <w:rPr/>
        <w:t>17. Spotkania sędziowane są przez zawodników między sobą. Dopuszczalne jest także sędziowanie, w miarę możliwości organizacyjnych przez osobę trzecią wyznaczoną przez przedstawiciela Organizatora lub upoważnioną przez niego osobę w przypadku, gdy jeden z zawodników poprosi o wyznaczenie sędziego.</w:t>
      </w:r>
    </w:p>
    <w:p>
      <w:pPr>
        <w:pStyle w:val="Normal"/>
        <w:jc w:val="both"/>
        <w:rPr/>
      </w:pPr>
      <w:r>
        <w:rPr/>
        <w:t>18. We wszystkich kwestiach spornych, których nie rozstrzyga Regulamin, decyzję podejmuje Sędzia Zawodów lub upoważniona przez niego osoba.</w:t>
      </w:r>
    </w:p>
    <w:p>
      <w:pPr>
        <w:pStyle w:val="Normal"/>
        <w:jc w:val="both"/>
        <w:rPr/>
      </w:pPr>
      <w:r>
        <w:rPr/>
        <w:t>19. Zawodnicy biorą udział w Turnieju na własną odpowiedzialność. Wskazane jest przeprowadzenie badań lekarskich przed Turniejem.</w:t>
      </w:r>
    </w:p>
    <w:p>
      <w:pPr>
        <w:pStyle w:val="Normal"/>
        <w:jc w:val="both"/>
        <w:rPr/>
      </w:pPr>
      <w:r>
        <w:rPr/>
        <w:t>20. O przyjęciu zgłoszenia decyduje jego kolejność, przez co rozumie się przysłanie kompletu dokumentów i dokonanie opłaty turniejowej. Ilość przyjętych zgłoszeń może zostać ograniczona przez Organizatora turnieju.</w:t>
      </w:r>
    </w:p>
    <w:p>
      <w:pPr>
        <w:pStyle w:val="Normal"/>
        <w:jc w:val="both"/>
        <w:rPr/>
      </w:pPr>
      <w:r>
        <w:rPr/>
        <w:t xml:space="preserve">21. Sędzią Głównym Turnieju jest </w:t>
      </w:r>
      <w:r>
        <w:rPr>
          <w:color w:themeColor="text1" w:val="000000"/>
        </w:rPr>
        <w:t xml:space="preserve">Pan </w:t>
      </w:r>
      <w:r>
        <w:rPr>
          <w:rFonts w:cs="Segoe UI"/>
        </w:rPr>
        <w:t>Jakub Borowski</w:t>
      </w:r>
      <w:r>
        <w:rPr>
          <w:color w:themeColor="text1" w:val="000000"/>
        </w:rPr>
        <w:t>.</w:t>
      </w:r>
      <w:bookmarkStart w:id="0" w:name="_GoBack"/>
      <w:bookmarkEnd w:id="0"/>
    </w:p>
    <w:p>
      <w:pPr>
        <w:pStyle w:val="Normal"/>
        <w:jc w:val="both"/>
        <w:rPr/>
      </w:pPr>
      <w:r>
        <w:rPr/>
      </w:r>
    </w:p>
    <w:p>
      <w:pPr>
        <w:pStyle w:val="Normal"/>
        <w:spacing w:before="0" w:after="160"/>
        <w:jc w:val="both"/>
        <w:rPr/>
      </w:pPr>
      <w:r>
        <w:rPr/>
        <w:t>Organizator Turnieju</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ptos">
    <w:charset w:val="ee" w:characterSet="windows-1250"/>
    <w:family w:val="roman"/>
    <w:pitch w:val="variable"/>
  </w:font>
  <w:font w:name="Aptos Display">
    <w:charset w:val="ee" w:characterSet="windows-1250"/>
    <w:family w:val="roman"/>
    <w:pitch w:val="variable"/>
  </w:font>
  <w:font w:name="Liberation Sans">
    <w:altName w:val="Arial"/>
    <w:charset w:val="ee" w:characterSet="windows-1250"/>
    <w:family w:val="swiss"/>
    <w:pitch w:val="variable"/>
  </w:font>
  <w:font w:name="Lora">
    <w:charset w:val="ee" w:characterSet="windows-1250"/>
    <w:family w:val="roman"/>
    <w:pitch w:val="variable"/>
  </w:font>
  <w:font w:name="Lato">
    <w:charset w:val="ee" w:characterSet="windows-1250"/>
    <w:family w:val="swiss"/>
    <w:pitch w:val="variable"/>
  </w:font>
</w:fonts>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pl-PL" w:eastAsia="en-US" w:bidi="ar-SA"/>
        <w14:ligatures w14:val="standardContextual"/>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pl-PL" w:eastAsia="en-US" w:bidi="ar-SA"/>
      <w14:ligatures w14:val="standardContextual"/>
    </w:rPr>
  </w:style>
  <w:style w:type="paragraph" w:styleId="Heading1">
    <w:name w:val="heading 1"/>
    <w:basedOn w:val="Normal"/>
    <w:next w:val="Normal"/>
    <w:link w:val="Nagwek1Znak"/>
    <w:uiPriority w:val="9"/>
    <w:qFormat/>
    <w:rsid w:val="00e6644a"/>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Nagwek2Znak"/>
    <w:uiPriority w:val="9"/>
    <w:semiHidden/>
    <w:unhideWhenUsed/>
    <w:qFormat/>
    <w:rsid w:val="00e6644a"/>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Nagwek3Znak"/>
    <w:uiPriority w:val="9"/>
    <w:semiHidden/>
    <w:unhideWhenUsed/>
    <w:qFormat/>
    <w:rsid w:val="00e6644a"/>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Nagwek4Znak"/>
    <w:uiPriority w:val="9"/>
    <w:semiHidden/>
    <w:unhideWhenUsed/>
    <w:qFormat/>
    <w:rsid w:val="00e6644a"/>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Nagwek5Znak"/>
    <w:uiPriority w:val="9"/>
    <w:semiHidden/>
    <w:unhideWhenUsed/>
    <w:qFormat/>
    <w:rsid w:val="00e6644a"/>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Nagwek6Znak"/>
    <w:uiPriority w:val="9"/>
    <w:semiHidden/>
    <w:unhideWhenUsed/>
    <w:qFormat/>
    <w:rsid w:val="00e6644a"/>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gwek7Znak"/>
    <w:uiPriority w:val="9"/>
    <w:semiHidden/>
    <w:unhideWhenUsed/>
    <w:qFormat/>
    <w:rsid w:val="00e6644a"/>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gwek8Znak"/>
    <w:uiPriority w:val="9"/>
    <w:semiHidden/>
    <w:unhideWhenUsed/>
    <w:qFormat/>
    <w:rsid w:val="00e6644a"/>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gwek9Znak"/>
    <w:uiPriority w:val="9"/>
    <w:semiHidden/>
    <w:unhideWhenUsed/>
    <w:qFormat/>
    <w:rsid w:val="00e6644a"/>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e6644a"/>
    <w:rPr>
      <w:rFonts w:ascii="Aptos Display" w:hAnsi="Aptos Display" w:eastAsia="" w:cs="" w:asciiTheme="majorHAnsi" w:cstheme="majorBidi" w:eastAsiaTheme="majorEastAsia" w:hAnsiTheme="majorHAnsi"/>
      <w:color w:themeColor="accent1" w:themeShade="bf" w:val="0F4761"/>
      <w:sz w:val="40"/>
      <w:szCs w:val="40"/>
    </w:rPr>
  </w:style>
  <w:style w:type="character" w:styleId="Nagwek2Znak" w:customStyle="1">
    <w:name w:val="Nagłówek 2 Znak"/>
    <w:basedOn w:val="DefaultParagraphFont"/>
    <w:uiPriority w:val="9"/>
    <w:semiHidden/>
    <w:qFormat/>
    <w:rsid w:val="00e6644a"/>
    <w:rPr>
      <w:rFonts w:ascii="Aptos Display" w:hAnsi="Aptos Display" w:eastAsia="" w:cs="" w:asciiTheme="majorHAnsi" w:cstheme="majorBidi" w:eastAsiaTheme="majorEastAsia" w:hAnsiTheme="majorHAnsi"/>
      <w:color w:themeColor="accent1" w:themeShade="bf" w:val="0F4761"/>
      <w:sz w:val="32"/>
      <w:szCs w:val="32"/>
    </w:rPr>
  </w:style>
  <w:style w:type="character" w:styleId="Nagwek3Znak" w:customStyle="1">
    <w:name w:val="Nagłówek 3 Znak"/>
    <w:basedOn w:val="DefaultParagraphFont"/>
    <w:uiPriority w:val="9"/>
    <w:semiHidden/>
    <w:qFormat/>
    <w:rsid w:val="00e6644a"/>
    <w:rPr>
      <w:rFonts w:eastAsia="" w:cs="" w:cstheme="majorBidi" w:eastAsiaTheme="majorEastAsia"/>
      <w:color w:themeColor="accent1" w:themeShade="bf" w:val="0F4761"/>
      <w:sz w:val="28"/>
      <w:szCs w:val="28"/>
    </w:rPr>
  </w:style>
  <w:style w:type="character" w:styleId="Nagwek4Znak" w:customStyle="1">
    <w:name w:val="Nagłówek 4 Znak"/>
    <w:basedOn w:val="DefaultParagraphFont"/>
    <w:uiPriority w:val="9"/>
    <w:semiHidden/>
    <w:qFormat/>
    <w:rsid w:val="00e6644a"/>
    <w:rPr>
      <w:rFonts w:eastAsia="" w:cs="" w:cstheme="majorBidi" w:eastAsiaTheme="majorEastAsia"/>
      <w:i/>
      <w:iCs/>
      <w:color w:themeColor="accent1" w:themeShade="bf" w:val="0F4761"/>
    </w:rPr>
  </w:style>
  <w:style w:type="character" w:styleId="Nagwek5Znak" w:customStyle="1">
    <w:name w:val="Nagłówek 5 Znak"/>
    <w:basedOn w:val="DefaultParagraphFont"/>
    <w:uiPriority w:val="9"/>
    <w:semiHidden/>
    <w:qFormat/>
    <w:rsid w:val="00e6644a"/>
    <w:rPr>
      <w:rFonts w:eastAsia="" w:cs="" w:cstheme="majorBidi" w:eastAsiaTheme="majorEastAsia"/>
      <w:color w:themeColor="accent1" w:themeShade="bf" w:val="0F4761"/>
    </w:rPr>
  </w:style>
  <w:style w:type="character" w:styleId="Nagwek6Znak" w:customStyle="1">
    <w:name w:val="Nagłówek 6 Znak"/>
    <w:basedOn w:val="DefaultParagraphFont"/>
    <w:uiPriority w:val="9"/>
    <w:semiHidden/>
    <w:qFormat/>
    <w:rsid w:val="00e6644a"/>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e6644a"/>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e6644a"/>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e6644a"/>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e6644a"/>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e6644a"/>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e6644a"/>
    <w:rPr>
      <w:i/>
      <w:iCs/>
      <w:color w:themeColor="text1" w:themeTint="bf" w:val="404040"/>
    </w:rPr>
  </w:style>
  <w:style w:type="character" w:styleId="IntenseEmphasis">
    <w:name w:val="Intense Emphasis"/>
    <w:basedOn w:val="DefaultParagraphFont"/>
    <w:uiPriority w:val="21"/>
    <w:qFormat/>
    <w:rsid w:val="00e6644a"/>
    <w:rPr>
      <w:i/>
      <w:iCs/>
      <w:color w:themeColor="accent1" w:themeShade="bf" w:val="0F4761"/>
    </w:rPr>
  </w:style>
  <w:style w:type="character" w:styleId="CytatintensywnyZnak" w:customStyle="1">
    <w:name w:val="Cytat intensywny Znak"/>
    <w:basedOn w:val="DefaultParagraphFont"/>
    <w:link w:val="IntenseQuote"/>
    <w:uiPriority w:val="30"/>
    <w:qFormat/>
    <w:rsid w:val="00e6644a"/>
    <w:rPr>
      <w:i/>
      <w:iCs/>
      <w:color w:themeColor="accent1" w:themeShade="bf" w:val="0F4761"/>
    </w:rPr>
  </w:style>
  <w:style w:type="character" w:styleId="IntenseReference">
    <w:name w:val="Intense Reference"/>
    <w:basedOn w:val="DefaultParagraphFont"/>
    <w:uiPriority w:val="32"/>
    <w:qFormat/>
    <w:rsid w:val="00e6644a"/>
    <w:rPr>
      <w:b/>
      <w:bCs/>
      <w:smallCaps/>
      <w:color w:themeColor="accent1" w:themeShade="bf" w:val="0F4761"/>
      <w:spacing w:val="5"/>
    </w:rPr>
  </w:style>
  <w:style w:type="character" w:styleId="Hyperlink">
    <w:name w:val="Hyperlink"/>
    <w:basedOn w:val="DefaultParagraphFont"/>
    <w:uiPriority w:val="99"/>
    <w:unhideWhenUsed/>
    <w:rsid w:val="000c4b1a"/>
    <w:rPr>
      <w:color w:themeColor="hyperlink" w:val="467886"/>
      <w:u w:val="single"/>
    </w:rPr>
  </w:style>
  <w:style w:type="character" w:styleId="UnresolvedMention" w:customStyle="1">
    <w:name w:val="Unresolved Mention"/>
    <w:basedOn w:val="DefaultParagraphFont"/>
    <w:uiPriority w:val="99"/>
    <w:semiHidden/>
    <w:unhideWhenUsed/>
    <w:qFormat/>
    <w:rsid w:val="000c4b1a"/>
    <w:rPr>
      <w:color w:val="605E5C"/>
      <w:shd w:fill="E1DFDD" w:val="clear"/>
    </w:rPr>
  </w:style>
  <w:style w:type="character" w:styleId="CommentReference">
    <w:name w:val="annotation reference"/>
    <w:basedOn w:val="DefaultParagraphFont"/>
    <w:uiPriority w:val="99"/>
    <w:semiHidden/>
    <w:unhideWhenUsed/>
    <w:qFormat/>
    <w:rsid w:val="000c4b1a"/>
    <w:rPr>
      <w:sz w:val="16"/>
      <w:szCs w:val="16"/>
    </w:rPr>
  </w:style>
  <w:style w:type="character" w:styleId="TekstkomentarzaZnak" w:customStyle="1">
    <w:name w:val="Tekst komentarza Znak"/>
    <w:basedOn w:val="DefaultParagraphFont"/>
    <w:link w:val="CommentText"/>
    <w:uiPriority w:val="99"/>
    <w:qFormat/>
    <w:rsid w:val="000c4b1a"/>
    <w:rPr>
      <w:sz w:val="20"/>
      <w:szCs w:val="20"/>
    </w:rPr>
  </w:style>
  <w:style w:type="character" w:styleId="TematkomentarzaZnak" w:customStyle="1">
    <w:name w:val="Temat komentarza Znak"/>
    <w:basedOn w:val="TekstkomentarzaZnak"/>
    <w:link w:val="annotationsubject"/>
    <w:uiPriority w:val="99"/>
    <w:semiHidden/>
    <w:qFormat/>
    <w:rsid w:val="000c4b1a"/>
    <w:rPr>
      <w:b/>
      <w:bCs/>
      <w:sz w:val="20"/>
      <w:szCs w:val="20"/>
    </w:rPr>
  </w:style>
  <w:style w:type="character" w:styleId="Strong">
    <w:name w:val="Strong"/>
    <w:basedOn w:val="DefaultParagraphFont"/>
    <w:uiPriority w:val="22"/>
    <w:qFormat/>
    <w:rsid w:val="00c96494"/>
    <w:rPr>
      <w:b/>
      <w:bCs/>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agwekuser">
    <w:name w:val="Nagłówek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name w:val="Indeks (user)"/>
    <w:basedOn w:val="Normal"/>
    <w:qFormat/>
    <w:pPr>
      <w:suppressLineNumbers/>
    </w:pPr>
    <w:rPr>
      <w:rFonts w:cs="Arial"/>
    </w:rPr>
  </w:style>
  <w:style w:type="paragraph" w:styleId="Title">
    <w:name w:val="Title"/>
    <w:basedOn w:val="Normal"/>
    <w:next w:val="Normal"/>
    <w:link w:val="TytuZnak"/>
    <w:uiPriority w:val="10"/>
    <w:qFormat/>
    <w:rsid w:val="00e6644a"/>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PodtytuZnak"/>
    <w:uiPriority w:val="11"/>
    <w:qFormat/>
    <w:rsid w:val="00e6644a"/>
    <w:pPr/>
    <w:rPr>
      <w:rFonts w:eastAsia="" w:cs="" w:cstheme="majorBidi" w:eastAsiaTheme="majorEastAsia"/>
      <w:color w:themeColor="text1" w:themeTint="a6" w:val="595959"/>
      <w:spacing w:val="15"/>
      <w:sz w:val="28"/>
      <w:szCs w:val="28"/>
    </w:rPr>
  </w:style>
  <w:style w:type="paragraph" w:styleId="Quote">
    <w:name w:val="Quote"/>
    <w:basedOn w:val="Normal"/>
    <w:next w:val="Normal"/>
    <w:link w:val="CytatZnak"/>
    <w:uiPriority w:val="29"/>
    <w:qFormat/>
    <w:rsid w:val="00e6644a"/>
    <w:pPr>
      <w:spacing w:before="160" w:after="160"/>
      <w:jc w:val="center"/>
    </w:pPr>
    <w:rPr>
      <w:i/>
      <w:iCs/>
      <w:color w:themeColor="text1" w:themeTint="bf" w:val="404040"/>
    </w:rPr>
  </w:style>
  <w:style w:type="paragraph" w:styleId="ListParagraph">
    <w:name w:val="List Paragraph"/>
    <w:basedOn w:val="Normal"/>
    <w:uiPriority w:val="34"/>
    <w:qFormat/>
    <w:rsid w:val="00e6644a"/>
    <w:pPr>
      <w:spacing w:before="0" w:after="160"/>
      <w:ind w:start="720"/>
      <w:contextualSpacing/>
    </w:pPr>
    <w:rPr/>
  </w:style>
  <w:style w:type="paragraph" w:styleId="IntenseQuote">
    <w:name w:val="Intense Quote"/>
    <w:basedOn w:val="Normal"/>
    <w:next w:val="Normal"/>
    <w:link w:val="CytatintensywnyZnak"/>
    <w:uiPriority w:val="30"/>
    <w:qFormat/>
    <w:rsid w:val="00e6644a"/>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CommentText">
    <w:name w:val="annotation text"/>
    <w:basedOn w:val="Normal"/>
    <w:link w:val="TekstkomentarzaZnak"/>
    <w:uiPriority w:val="99"/>
    <w:unhideWhenUsed/>
    <w:rsid w:val="000c4b1a"/>
    <w:pPr>
      <w:spacing w:lineRule="auto" w:line="240"/>
    </w:pPr>
    <w:rPr>
      <w:sz w:val="20"/>
      <w:szCs w:val="20"/>
    </w:rPr>
  </w:style>
  <w:style w:type="paragraph" w:styleId="annotationsubject">
    <w:name w:val="annotation subject"/>
    <w:basedOn w:val="CommentText"/>
    <w:next w:val="CommentText"/>
    <w:link w:val="TematkomentarzaZnak"/>
    <w:uiPriority w:val="99"/>
    <w:semiHidden/>
    <w:unhideWhenUsed/>
    <w:qFormat/>
    <w:rsid w:val="000c4b1a"/>
    <w:pPr/>
    <w:rPr>
      <w:b/>
      <w:bCs/>
    </w:rPr>
  </w:style>
  <w:style w:type="paragraph" w:styleId="Revision">
    <w:name w:val="Revision"/>
    <w:uiPriority w:val="99"/>
    <w:semiHidden/>
    <w:qFormat/>
    <w:rsid w:val="00c96494"/>
    <w:pPr>
      <w:widowControl/>
      <w:suppressAutoHyphens w:val="true"/>
      <w:bidi w:val="0"/>
      <w:spacing w:lineRule="auto" w:line="240" w:before="0" w:after="0"/>
      <w:jc w:val="start"/>
    </w:pPr>
    <w:rPr>
      <w:rFonts w:ascii="Aptos" w:hAnsi="Aptos" w:eastAsia="Aptos" w:cs="" w:asciiTheme="minorHAnsi" w:cstheme="minorBidi" w:eastAsiaTheme="minorHAnsi" w:hAnsiTheme="minorHAnsi"/>
      <w:color w:val="auto"/>
      <w:kern w:val="2"/>
      <w:sz w:val="24"/>
      <w:szCs w:val="24"/>
      <w:lang w:val="pl-PL" w:eastAsia="en-US" w:bidi="ar-SA"/>
      <w14:ligatures w14:val="standardContextual"/>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korty.olsztyn.pl/"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LibreOffice/26.2.4.2$Windows_X86_64 LibreOffice_project/0229ac93fcf0d7cbc6376066c6f35021cef002dc</Application>
  <AppVersion>15.0000</AppVersion>
  <Pages>3</Pages>
  <Words>731</Words>
  <Characters>4574</Characters>
  <CharactersWithSpaces>5279</CharactersWithSpaces>
  <Paragraphs>37</Paragraphs>
  <Company>OIRP Olsztyn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2025-09-01T10:10:00Z</dcterms:created>
  <dc:creator>Jakub Borowski</dc:creator>
  <dc:description/>
  <dc:language>pl-PL</dc:language>
  <cp:lastModifiedBy/>
  <dcterms:modified xsi:type="dcterms:W3CDTF">2026-07-15T08:50:44Z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