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center"/>
        <w:rPr>
          <w:rFonts w:ascii="Times Roman" w:hAnsi="Times Roman"/>
          <w:b/>
          <w:bCs/>
        </w:rPr>
      </w:pPr>
      <w:r>
        <w:rPr>
          <w:rFonts w:ascii="Times Roman" w:hAnsi="Times Roman"/>
          <w:b/>
          <w:bCs/>
        </w:rPr>
        <w:t>KLAUZULA INFORMACYJNA</w:t>
      </w:r>
    </w:p>
    <w:p>
      <w:pPr>
        <w:pStyle w:val="Normal"/>
        <w:jc w:val="both"/>
        <w:rPr>
          <w:rFonts w:ascii="Times Roman" w:hAnsi="Times Roman"/>
        </w:rPr>
      </w:pPr>
      <w:r>
        <w:rPr>
          <w:rFonts w:ascii="Times Roman" w:hAnsi="Times Roman"/>
        </w:rPr>
      </w:r>
    </w:p>
    <w:p>
      <w:pPr>
        <w:pStyle w:val="Normal"/>
        <w:jc w:val="both"/>
        <w:rPr>
          <w:rFonts w:ascii="Times Roman" w:hAnsi="Times Roman"/>
        </w:rPr>
      </w:pPr>
      <w:r>
        <w:rPr>
          <w:rFonts w:ascii="Times Roman" w:hAnsi="Times Roman"/>
        </w:rPr>
        <w:t xml:space="preserve">Zgodnie z art. 13 ust. 1 i 2 rozporządzenia Parlamentu Europejskiego i Rady (UE) 2016/679 </w:t>
        <w:br/>
        <w:t xml:space="preserve">z dnia 27 kwietnia 2016 r. w sprawie ochrony osób fizycznych w związku z przetwarzaniem danych osobowych i w sprawie swobodnego przepływu takich danych oraz uchylenia dyrektywy 95/46/WE (ogólne rozporządzenia o ochronie danych) (Dz. Urz. UE L 119 </w:t>
        <w:br/>
        <w:t>z 04.05.2016) – zwanym dalej RODO informuję, że:</w:t>
      </w:r>
    </w:p>
    <w:p>
      <w:pPr>
        <w:pStyle w:val="Normal"/>
        <w:jc w:val="both"/>
        <w:rPr>
          <w:rFonts w:ascii="Times Roman" w:hAnsi="Times Roman"/>
        </w:rPr>
      </w:pPr>
      <w:r>
        <w:rPr>
          <w:rFonts w:ascii="Times Roman" w:hAnsi="Times Roman"/>
        </w:rPr>
      </w:r>
    </w:p>
    <w:p>
      <w:pPr>
        <w:pStyle w:val="Normal"/>
        <w:numPr>
          <w:ilvl w:val="0"/>
          <w:numId w:val="3"/>
        </w:numPr>
        <w:ind w:hanging="284" w:start="284"/>
        <w:jc w:val="both"/>
        <w:rPr/>
      </w:pPr>
      <w:r>
        <w:rPr/>
        <w:t xml:space="preserve">Administratorem Pani/Pana danych osobowych jest Okręgowa Izba Radców Prawnych </w:t>
        <w:br/>
        <w:t xml:space="preserve">w Olsztynie, ul. </w:t>
      </w:r>
      <w:r>
        <w:rPr/>
        <w:t>Artyleryjska 3s</w:t>
      </w:r>
      <w:r>
        <w:rPr/>
        <w:t>, 10-</w:t>
      </w:r>
      <w:r>
        <w:rPr/>
        <w:t>165</w:t>
      </w:r>
      <w:r>
        <w:rPr/>
        <w:t xml:space="preserve"> Olsztyn.</w:t>
      </w:r>
    </w:p>
    <w:p>
      <w:pPr>
        <w:pStyle w:val="Normal"/>
        <w:numPr>
          <w:ilvl w:val="0"/>
          <w:numId w:val="3"/>
        </w:numPr>
        <w:ind w:hanging="284" w:start="284"/>
        <w:jc w:val="both"/>
        <w:rPr/>
      </w:pPr>
      <w:r>
        <w:rPr/>
        <w:t xml:space="preserve">Administrator wyznaczył Inspektora Ochrony Danych Osobowych, z którym można skontaktować się pod adresem e-mail: </w:t>
      </w:r>
      <w:hyperlink r:id="rId2">
        <w:r>
          <w:rPr>
            <w:rStyle w:val="Hyperlink"/>
          </w:rPr>
          <w:t>iod@oirp.olsztyn.pl</w:t>
        </w:r>
      </w:hyperlink>
      <w:r>
        <w:rPr/>
        <w:t xml:space="preserve"> oraz pod numerem telefony 500-692-024. Z IOD można kontaktować się we wszystkich sprawach dotyczących ochrony danych osobowych. </w:t>
      </w:r>
    </w:p>
    <w:p>
      <w:pPr>
        <w:pStyle w:val="Normal"/>
        <w:numPr>
          <w:ilvl w:val="0"/>
          <w:numId w:val="3"/>
        </w:numPr>
        <w:ind w:hanging="284" w:start="284"/>
        <w:jc w:val="both"/>
        <w:rPr/>
      </w:pPr>
      <w:r>
        <w:rPr/>
        <w:t xml:space="preserve">Dane osobowe przetwarzane będą na podstawie art. 6 ust. 1 lit. a RODO w związku </w:t>
        <w:br/>
        <w:t xml:space="preserve">ze zgłoszeniem uczestnictwa w </w:t>
      </w:r>
      <w:r>
        <w:rPr/>
        <w:t>Turnieju tenisa</w:t>
      </w:r>
      <w:r>
        <w:rPr>
          <w:color w:themeColor="text1" w:val="000000"/>
        </w:rPr>
        <w:t xml:space="preserve"> oraz na podstawie art. 6 ust. 1 lit. c RODO w związku z obowiązkiem prawnym ciążącym na Administratorze dotyczącym ubezpieczenia uczestników wydarzenia. </w:t>
      </w:r>
    </w:p>
    <w:p>
      <w:pPr>
        <w:pStyle w:val="Normal"/>
        <w:numPr>
          <w:ilvl w:val="0"/>
          <w:numId w:val="3"/>
        </w:numPr>
        <w:ind w:hanging="284" w:start="284"/>
        <w:jc w:val="both"/>
        <w:rPr/>
      </w:pPr>
      <w:r>
        <w:rPr>
          <w:rFonts w:eastAsia="Calibri" w:eastAsiaTheme="minorHAnsi"/>
          <w:lang w:eastAsia="en-US"/>
        </w:rPr>
        <w:t xml:space="preserve">Dane osobowe przechowywane będą do momentu wycofania zgody na przetwarzanie danych osobowych lub do momentu przedawnienia ewentualnych roszczeń powstałych </w:t>
        <w:br/>
        <w:t xml:space="preserve">w związku ze zdarzeniem ubezpieczeniowym. </w:t>
      </w:r>
    </w:p>
    <w:p>
      <w:pPr>
        <w:pStyle w:val="Normal"/>
        <w:numPr>
          <w:ilvl w:val="0"/>
          <w:numId w:val="3"/>
        </w:numPr>
        <w:ind w:hanging="284" w:start="284"/>
        <w:jc w:val="both"/>
        <w:rPr/>
      </w:pPr>
      <w:r>
        <w:rPr/>
        <w:t>Odbiorcami Pani/Pana danych osobowych będą:</w:t>
      </w:r>
    </w:p>
    <w:p>
      <w:pPr>
        <w:pStyle w:val="Normal"/>
        <w:numPr>
          <w:ilvl w:val="0"/>
          <w:numId w:val="2"/>
        </w:numPr>
        <w:jc w:val="both"/>
        <w:rPr/>
      </w:pPr>
      <w:r>
        <w:rPr/>
        <w:t>podmioty uprawnione do uzyskania tych danych na podstawie przepisów prawa;</w:t>
      </w:r>
    </w:p>
    <w:p>
      <w:pPr>
        <w:pStyle w:val="Normal"/>
        <w:numPr>
          <w:ilvl w:val="0"/>
          <w:numId w:val="2"/>
        </w:numPr>
        <w:jc w:val="both"/>
        <w:rPr/>
      </w:pPr>
      <w:r>
        <w:rPr/>
        <w:t>podmioty zewnętrzne współpracujące z Administratorem na mocy stosownych umów powierzenia przetwarzania danych osobowych oraz przy zapewnieniu stosowania przez ww. podmioty adekwatnych środków technicznych i organizacyjnych zapewniających ochronę danych.</w:t>
      </w:r>
    </w:p>
    <w:p>
      <w:pPr>
        <w:pStyle w:val="ListParagraph"/>
        <w:numPr>
          <w:ilvl w:val="0"/>
          <w:numId w:val="3"/>
        </w:numPr>
        <w:ind w:hanging="284" w:start="284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 xml:space="preserve">Dane osobowe nie będą przekazywane do państw trzecich lub organizacji międzynarodowych. </w:t>
      </w:r>
    </w:p>
    <w:p>
      <w:pPr>
        <w:pStyle w:val="Normal"/>
        <w:numPr>
          <w:ilvl w:val="0"/>
          <w:numId w:val="3"/>
        </w:numPr>
        <w:ind w:hanging="284" w:start="284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 xml:space="preserve"> </w:t>
      </w:r>
      <w:r>
        <w:rPr/>
        <w:t xml:space="preserve">Ma Pani/Pan prawo do </w:t>
      </w:r>
      <w:r>
        <w:rPr>
          <w:color w:themeColor="text1" w:val="000000"/>
        </w:rPr>
        <w:t>żądania od Administratora:</w:t>
      </w:r>
    </w:p>
    <w:p>
      <w:pPr>
        <w:pStyle w:val="Normal"/>
        <w:numPr>
          <w:ilvl w:val="0"/>
          <w:numId w:val="2"/>
        </w:numPr>
        <w:jc w:val="both"/>
        <w:rPr/>
      </w:pPr>
      <w:r>
        <w:rPr/>
        <w:t>dostępu do danych osobowych – tj. prawo do potwierdzenia od Administratora, czy przetwarzane są dane osobowe, uzyskania dostępu do informacji o celach przetwarzania, kategoriach danych osobowych, informacji o odbiorcach, pouczenie o przysługujących uprawnieniach,</w:t>
      </w:r>
    </w:p>
    <w:p>
      <w:pPr>
        <w:pStyle w:val="Normal"/>
        <w:numPr>
          <w:ilvl w:val="0"/>
          <w:numId w:val="2"/>
        </w:numPr>
        <w:jc w:val="both"/>
        <w:rPr/>
      </w:pPr>
      <w:r>
        <w:rPr/>
        <w:t xml:space="preserve">prawo do sprostowania danych, jeżeli dane przetwarzane przez Administratora są nieprawidłowe lub niekompletne, </w:t>
      </w:r>
    </w:p>
    <w:p>
      <w:pPr>
        <w:pStyle w:val="Normal"/>
        <w:numPr>
          <w:ilvl w:val="0"/>
          <w:numId w:val="2"/>
        </w:numPr>
        <w:jc w:val="both"/>
        <w:rPr/>
      </w:pPr>
      <w:r>
        <w:rPr/>
        <w:t>usunięcia („bycia zapomnianym”) lub ograniczenia przetwarzania,</w:t>
      </w:r>
    </w:p>
    <w:p>
      <w:pPr>
        <w:pStyle w:val="Normal"/>
        <w:numPr>
          <w:ilvl w:val="0"/>
          <w:numId w:val="2"/>
        </w:numPr>
        <w:jc w:val="both"/>
        <w:rPr/>
      </w:pPr>
      <w:r>
        <w:rPr/>
        <w:t>prawo do przenoszenia danych, czyli prawo do otrzymania dostarczonych Administratorowi danych osobowych oraz przesłania ich innemu administratorowi,</w:t>
      </w:r>
    </w:p>
    <w:p>
      <w:pPr>
        <w:pStyle w:val="Normal"/>
        <w:numPr>
          <w:ilvl w:val="0"/>
          <w:numId w:val="2"/>
        </w:numPr>
        <w:jc w:val="both"/>
        <w:rPr/>
      </w:pPr>
      <w:r>
        <w:rPr/>
        <w:t>prawo wniesienia sprzeciwu wobec przetwarzania danych,</w:t>
      </w:r>
    </w:p>
    <w:p>
      <w:pPr>
        <w:pStyle w:val="Normal"/>
        <w:numPr>
          <w:ilvl w:val="0"/>
          <w:numId w:val="2"/>
        </w:numPr>
        <w:jc w:val="both"/>
        <w:rPr/>
      </w:pPr>
      <w:r>
        <w:rPr/>
        <w:t xml:space="preserve">prawo do wniesienia skargi do Prezesa Urzędu Ochrony Danych Osobowych w Warszawie. </w:t>
      </w:r>
    </w:p>
    <w:p>
      <w:pPr>
        <w:pStyle w:val="Normal"/>
        <w:numPr>
          <w:ilvl w:val="0"/>
          <w:numId w:val="2"/>
        </w:numPr>
        <w:jc w:val="both"/>
        <w:rPr/>
      </w:pPr>
      <w:r>
        <w:rPr/>
        <w:t xml:space="preserve">prawo do cofnięcia zgody w dowolnym momencie bez wpływu na zgodność z prawem przetwarzania, którego dokonano na podstawie zgody przed jej cofnięciem </w:t>
      </w:r>
    </w:p>
    <w:p>
      <w:pPr>
        <w:pStyle w:val="ListParagraph"/>
        <w:numPr>
          <w:ilvl w:val="0"/>
          <w:numId w:val="3"/>
        </w:numPr>
        <w:ind w:hanging="284" w:start="284"/>
        <w:jc w:val="both"/>
        <w:rPr/>
      </w:pPr>
      <w:r>
        <w:rPr/>
        <w:t xml:space="preserve">Podanie danych osobowych jest dobrowolne jednak konieczne do uczestnictwa </w:t>
        <w:br/>
        <w:t xml:space="preserve">w </w:t>
      </w:r>
      <w:r>
        <w:rPr/>
        <w:t>Turnieju tenisa</w:t>
      </w:r>
      <w:r>
        <w:rPr/>
        <w:t xml:space="preserve"> organizowanym przez Administratora. </w:t>
      </w:r>
    </w:p>
    <w:p>
      <w:pPr>
        <w:pStyle w:val="ListParagraph"/>
        <w:numPr>
          <w:ilvl w:val="0"/>
          <w:numId w:val="3"/>
        </w:numPr>
        <w:ind w:hanging="284" w:start="284"/>
        <w:jc w:val="both"/>
        <w:rPr/>
      </w:pPr>
      <w:r>
        <w:rPr/>
        <w:t xml:space="preserve">Dane udostępnione Administratorowi nie będą̨ przetwarzane w sposób zautomatyzowany </w:t>
        <w:br/>
        <w:t xml:space="preserve">i nie będą̨ podlegały profilowaniu. </w:t>
      </w:r>
    </w:p>
    <w:sectPr>
      <w:type w:val="nextPage"/>
      <w:pgSz w:w="11906" w:h="16838"/>
      <w:pgMar w:left="1417" w:right="1417" w:gutter="0" w:header="0" w:top="567" w:footer="0" w:bottom="15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Segoe U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Times Roman">
    <w:altName w:val="Times New Roman"/>
    <w:charset w:val="ee" w:characterSet="windows-1250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4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360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576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0"/>
        </w:tabs>
        <w:ind w:start="360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pl-PL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51e7f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pl-PL" w:val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mmentReference">
    <w:name w:val="annotation reference"/>
    <w:basedOn w:val="DefaultParagraphFont"/>
    <w:uiPriority w:val="99"/>
    <w:semiHidden/>
    <w:unhideWhenUsed/>
    <w:qFormat/>
    <w:rsid w:val="00a51e7f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CommentText"/>
    <w:uiPriority w:val="99"/>
    <w:semiHidden/>
    <w:qFormat/>
    <w:rsid w:val="00a51e7f"/>
    <w:rPr>
      <w:rFonts w:ascii="Times New Roman" w:hAnsi="Times New Roman" w:eastAsia="Times New Roman" w:cs="Times New Roman"/>
      <w:sz w:val="20"/>
      <w:szCs w:val="20"/>
      <w:lang w:eastAsia="pl-PL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a51e7f"/>
    <w:rPr>
      <w:rFonts w:ascii="Times New Roman" w:hAnsi="Times New Roman" w:eastAsia="Times New Roman" w:cs="Times New Roman"/>
      <w:b/>
      <w:bCs/>
      <w:sz w:val="20"/>
      <w:szCs w:val="20"/>
      <w:lang w:eastAsia="pl-PL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a51e7f"/>
    <w:rPr>
      <w:rFonts w:ascii="Segoe UI" w:hAnsi="Segoe UI" w:eastAsia="Times New Roman" w:cs="Segoe UI"/>
      <w:sz w:val="18"/>
      <w:szCs w:val="18"/>
      <w:lang w:eastAsia="pl-PL"/>
    </w:rPr>
  </w:style>
  <w:style w:type="character" w:styleId="Hyperlink">
    <w:name w:val="Hyperlink"/>
    <w:basedOn w:val="DefaultParagraphFont"/>
    <w:uiPriority w:val="99"/>
    <w:unhideWhenUsed/>
    <w:rsid w:val="001e24f0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1e24f0"/>
    <w:rPr>
      <w:color w:val="605E5C"/>
      <w:shd w:fill="E1DFDD" w:val="clear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a51e7f"/>
    <w:pPr>
      <w:spacing w:before="0" w:after="0"/>
      <w:ind w:start="720"/>
      <w:contextualSpacing/>
    </w:pPr>
    <w:rPr/>
  </w:style>
  <w:style w:type="paragraph" w:styleId="CommentText">
    <w:name w:val="annotation text"/>
    <w:basedOn w:val="Normal"/>
    <w:link w:val="TekstkomentarzaZnak"/>
    <w:uiPriority w:val="99"/>
    <w:semiHidden/>
    <w:unhideWhenUsed/>
    <w:rsid w:val="00a51e7f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TematkomentarzaZnak"/>
    <w:uiPriority w:val="99"/>
    <w:semiHidden/>
    <w:unhideWhenUsed/>
    <w:qFormat/>
    <w:rsid w:val="00a51e7f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a51e7f"/>
    <w:pPr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0f0e2f"/>
    <w:pPr>
      <w:spacing w:beforeAutospacing="1" w:afterAutospacing="1"/>
    </w:pPr>
    <w:rPr>
      <w:rFonts w:eastAsia="Calibri" w:eastAsiaTheme="minorHAnsi"/>
      <w:sz w:val="20"/>
      <w:szCs w:val="20"/>
    </w:rPr>
  </w:style>
  <w:style w:type="paragraph" w:styleId="Default" w:customStyle="1">
    <w:name w:val="Default"/>
    <w:qFormat/>
    <w:rsid w:val="00ec38d5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000000"/>
      <w:kern w:val="0"/>
      <w:sz w:val="24"/>
      <w:szCs w:val="24"/>
      <w:lang w:eastAsia="pl-PL" w:val="pl-PL" w:bidi="ar-SA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od@oirp.olsztyn.pl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Application>LibreOffice/26.2.4.2$Windows_X86_64 LibreOffice_project/0229ac93fcf0d7cbc6376066c6f35021cef002dc</Application>
  <AppVersion>15.0000</AppVersion>
  <Pages>1</Pages>
  <Words>393</Words>
  <Characters>2552</Characters>
  <CharactersWithSpaces>2926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2019-07-23T07:54:00Z</dcterms:created>
  <dc:creator>Paulina Romanów</dc:creator>
  <dc:description/>
  <dc:language>pl-PL</dc:language>
  <cp:lastModifiedBy/>
  <cp:lastPrinted>2019-07-23T08:05:00Z</cp:lastPrinted>
  <dcterms:modified xsi:type="dcterms:W3CDTF">2026-07-14T15:18:33Z</dcterms:modified>
  <cp:revision>36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